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A0" w:rsidRDefault="00BC4A21">
      <w:pPr>
        <w:spacing w:after="0" w:line="300" w:lineRule="atLeast"/>
        <w:rPr>
          <w:rFonts w:ascii="DejaVuSans" w:hAnsi="DejaVuSans" w:cs="DejaVuSans"/>
          <w:sz w:val="24"/>
          <w:szCs w:val="24"/>
        </w:rPr>
      </w:pPr>
      <w:r>
        <w:rPr>
          <w:rFonts w:cs="DejaVuSans-Bold"/>
          <w:b/>
          <w:bCs/>
          <w:sz w:val="24"/>
          <w:szCs w:val="24"/>
        </w:rPr>
        <w:t>Gastgeber</w:t>
      </w:r>
      <w:r>
        <w:rPr>
          <w:rFonts w:cs="DejaVuSans"/>
          <w:sz w:val="24"/>
          <w:szCs w:val="24"/>
        </w:rPr>
        <w:t>: Peter S.</w:t>
      </w:r>
    </w:p>
    <w:p w:rsidR="003A04A0" w:rsidRDefault="00BC4A21">
      <w:pPr>
        <w:spacing w:after="0" w:line="300" w:lineRule="atLeast"/>
        <w:rPr>
          <w:rFonts w:ascii="DejaVuSans" w:hAnsi="DejaVuSans" w:cs="DejaVuSans"/>
          <w:sz w:val="24"/>
          <w:szCs w:val="24"/>
        </w:rPr>
      </w:pPr>
      <w:r>
        <w:rPr>
          <w:rFonts w:cs="DejaVuSans-Bold"/>
          <w:b/>
          <w:bCs/>
          <w:sz w:val="24"/>
          <w:szCs w:val="24"/>
        </w:rPr>
        <w:t>Moderation</w:t>
      </w:r>
      <w:r>
        <w:rPr>
          <w:rFonts w:cs="DejaVuSans"/>
          <w:sz w:val="24"/>
          <w:szCs w:val="24"/>
        </w:rPr>
        <w:t>: Andreas B.</w:t>
      </w:r>
    </w:p>
    <w:p w:rsidR="003A04A0" w:rsidRDefault="00BC4A21">
      <w:pPr>
        <w:spacing w:after="0" w:line="300" w:lineRule="atLeast"/>
        <w:rPr>
          <w:rFonts w:ascii="DejaVuSans" w:hAnsi="DejaVuSans" w:cs="DejaVuSans"/>
          <w:sz w:val="24"/>
          <w:szCs w:val="24"/>
        </w:rPr>
      </w:pPr>
      <w:r>
        <w:rPr>
          <w:rFonts w:cs="DejaVuSans-Bold"/>
          <w:b/>
          <w:bCs/>
          <w:sz w:val="24"/>
          <w:szCs w:val="24"/>
        </w:rPr>
        <w:t>Protokoll</w:t>
      </w:r>
      <w:r>
        <w:rPr>
          <w:rFonts w:cs="DejaVuSans"/>
          <w:sz w:val="24"/>
          <w:szCs w:val="24"/>
        </w:rPr>
        <w:t>: Uta S., Marion N.</w:t>
      </w:r>
    </w:p>
    <w:p w:rsidR="003A04A0" w:rsidRDefault="00BC4A21">
      <w:pPr>
        <w:spacing w:after="0" w:line="300" w:lineRule="atLeast"/>
      </w:pPr>
      <w:r>
        <w:rPr>
          <w:rFonts w:cs="DejaVuSans-Bold"/>
          <w:b/>
          <w:bCs/>
          <w:sz w:val="24"/>
          <w:szCs w:val="24"/>
        </w:rPr>
        <w:t>Teilnehmer</w:t>
      </w:r>
      <w:r>
        <w:rPr>
          <w:rFonts w:cs="DejaVuSans"/>
          <w:sz w:val="24"/>
          <w:szCs w:val="24"/>
        </w:rPr>
        <w:t xml:space="preserve">: 28 (zeitweise etwas weniger) </w:t>
      </w:r>
    </w:p>
    <w:p w:rsidR="003A04A0" w:rsidRDefault="003A04A0">
      <w:pPr>
        <w:spacing w:after="0" w:line="300" w:lineRule="atLeast"/>
        <w:rPr>
          <w:rFonts w:cs="DejaVuSans"/>
          <w:sz w:val="24"/>
          <w:szCs w:val="24"/>
        </w:rPr>
      </w:pPr>
    </w:p>
    <w:p w:rsidR="003A04A0" w:rsidRDefault="00BC4A21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Vereinbarungen/Beschlüsse</w:t>
      </w:r>
    </w:p>
    <w:p w:rsidR="003A04A0" w:rsidRDefault="00BC4A21">
      <w:r>
        <w:t xml:space="preserve">Nächster Termin Vernetzungskonferenz ist der 03.10.2021 um 14.00 Uhr (Mehrheitsbeschluss) </w:t>
      </w:r>
    </w:p>
    <w:p w:rsidR="003A04A0" w:rsidRDefault="00BC4A21">
      <w:pPr>
        <w:spacing w:after="0"/>
      </w:pPr>
      <w:r>
        <w:t>Redaktionsteam</w:t>
      </w:r>
    </w:p>
    <w:p w:rsidR="003A04A0" w:rsidRDefault="00BC4A21">
      <w:pPr>
        <w:spacing w:after="0"/>
      </w:pPr>
      <w:r>
        <w:t xml:space="preserve">Das Redaktionsteam verfasst die Protokolle und Dokumente für </w:t>
      </w:r>
      <w:r>
        <w:rPr>
          <w:color w:val="000000"/>
        </w:rPr>
        <w:t xml:space="preserve">die </w:t>
      </w:r>
      <w:r>
        <w:t>Öffentlichkeit zunächst als Entwürfe. Diese Entwürfe bedürfen der Zustimmung der Mitglieder. Beim Meeting können Änderungs- bzw. Ergänzungsvorschläge eingebracht werden, die in das Dokument m</w:t>
      </w:r>
      <w:r>
        <w:t>it aufgenommen werden. Erst nach Abstimmung der endgültigen Version werden die Dokumente veröffentlicht.</w:t>
      </w:r>
      <w:r>
        <w:br/>
        <w:t xml:space="preserve">Zu beachten ist, dass für die Öffentlichkeit vorgesehene Schriftstücke mit der Schriftnorm „Rubik?“ zu versehen sind. </w:t>
      </w:r>
    </w:p>
    <w:p w:rsidR="003A04A0" w:rsidRDefault="003A04A0">
      <w:pPr>
        <w:spacing w:after="0"/>
      </w:pPr>
    </w:p>
    <w:p w:rsidR="003A04A0" w:rsidRDefault="00BC4A21">
      <w:pPr>
        <w:spacing w:after="0"/>
      </w:pPr>
      <w:r>
        <w:t xml:space="preserve">Das Redaktionsteam besteht aus </w:t>
      </w:r>
      <w:r>
        <w:t>Hajo H., Uta S., Marion N. (14 Ja-Stimmen, ansonsten Enthaltungen)</w:t>
      </w:r>
    </w:p>
    <w:p w:rsidR="003A04A0" w:rsidRDefault="00BC4A21">
      <w:pPr>
        <w:spacing w:after="0"/>
      </w:pPr>
      <w:r>
        <w:t xml:space="preserve">Den mit der Einladung zum Kongress erhaltenen Fragebogen bitte ausgefüllt zurücksenden. Sicherheitshalber hier noch einmal der Link: </w:t>
      </w:r>
      <w:hyperlink r:id="rId7">
        <w:bookmarkStart w:id="0" w:name="__DdeLink__194_1582549540"/>
        <w:r>
          <w:rPr>
            <w:rStyle w:val="Internetlink"/>
          </w:rPr>
          <w:t>https://aufstehen-basis.de/?nltr=Mjg7MzI7aHR0cHM6Ly9hdWZzdGVoZW4tYmFzaXMu</w:t>
        </w:r>
        <w:r>
          <w:rPr>
            <w:rStyle w:val="Internetlink"/>
          </w:rPr>
          <w:t>ZGUvd3AtY29udGVudC91cGxvYWRzLzIwMjEvMDgvYXVmc3RlaGVuLTE5LjA3LjIwMjEtRnJhZ2Vib2dlbi1NZWRpZW4uZG9jeDs7ZGI1ODY1YmU4OTcyZjZkYzYwNzczZjljYWY5ZTU5OTU%3D</w:t>
        </w:r>
      </w:hyperlink>
      <w:bookmarkEnd w:id="0"/>
      <w:r>
        <w:t>)</w:t>
      </w:r>
    </w:p>
    <w:p w:rsidR="003A04A0" w:rsidRDefault="003A04A0">
      <w:pPr>
        <w:spacing w:after="0"/>
        <w:rPr>
          <w:rFonts w:eastAsiaTheme="minorHAnsi"/>
        </w:rPr>
      </w:pPr>
    </w:p>
    <w:p w:rsidR="003A04A0" w:rsidRDefault="003A04A0">
      <w:pPr>
        <w:spacing w:after="0"/>
      </w:pPr>
    </w:p>
    <w:p w:rsidR="003A04A0" w:rsidRDefault="00BC4A21">
      <w:pPr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Berichte und Vorschläge aus den Arbeitsgruppen</w:t>
      </w:r>
    </w:p>
    <w:p w:rsidR="003A04A0" w:rsidRDefault="003A04A0">
      <w:pPr>
        <w:spacing w:after="0"/>
      </w:pPr>
    </w:p>
    <w:p w:rsidR="003A04A0" w:rsidRDefault="00BC4A21">
      <w:pPr>
        <w:spacing w:after="0"/>
      </w:pPr>
      <w:r>
        <w:t>Im Folgenden werden die Ergebnisse der Arbeitsgruppen, sow</w:t>
      </w:r>
      <w:r>
        <w:t>eit sie zusammenfassend vorgetragen wurden und auch schriftlich vorliegen, hier nicht noch einmal wiederholt, sondern nur die neuen Impulse und Vorschläge aus der Diskussion dokumentiert.</w:t>
      </w:r>
    </w:p>
    <w:p w:rsidR="003A04A0" w:rsidRDefault="003A04A0">
      <w:pPr>
        <w:spacing w:after="0"/>
      </w:pPr>
    </w:p>
    <w:p w:rsidR="003A04A0" w:rsidRDefault="00BC4A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Klima &amp; Umwelt</w:t>
      </w:r>
    </w:p>
    <w:p w:rsidR="003A04A0" w:rsidRDefault="00BC4A21">
      <w:pPr>
        <w:spacing w:after="0"/>
      </w:pPr>
      <w:r>
        <w:t>Berichterstatter: Dominik H.</w:t>
      </w:r>
    </w:p>
    <w:p w:rsidR="003A04A0" w:rsidRDefault="00BC4A21">
      <w:pPr>
        <w:spacing w:after="0"/>
      </w:pPr>
      <w:r>
        <w:t>Diskussionsbeiträge: Be</w:t>
      </w:r>
      <w:r>
        <w:t>rnd H., Wolfgang R., Marion N., Detlef B.</w:t>
      </w:r>
      <w:r>
        <w:br/>
      </w:r>
    </w:p>
    <w:p w:rsidR="003A04A0" w:rsidRDefault="00BC4A21">
      <w:pPr>
        <w:spacing w:after="80"/>
        <w:ind w:left="227" w:hanging="227"/>
      </w:pPr>
      <w:r>
        <w:rPr>
          <w:color w:val="000000"/>
          <w:shd w:val="clear" w:color="auto" w:fill="FFFF00"/>
        </w:rPr>
        <w:t>-</w:t>
      </w:r>
      <w:r>
        <w:rPr>
          <w:color w:val="000000"/>
          <w:shd w:val="clear" w:color="auto" w:fill="FFFF00"/>
        </w:rPr>
        <w:tab/>
      </w:r>
      <w:r>
        <w:rPr>
          <w:color w:val="000000"/>
          <w:u w:val="single"/>
          <w:shd w:val="clear" w:color="auto" w:fill="FFFF00"/>
        </w:rPr>
        <w:t>Lebensmittelproduktion/Lebensmittelverschwendung:</w:t>
      </w:r>
      <w:r>
        <w:rPr>
          <w:color w:val="000000"/>
          <w:shd w:val="clear" w:color="auto" w:fill="FFFF00"/>
        </w:rPr>
        <w:t xml:space="preserve"> Deutschland realisiert bewusst eine Überproduktion an Lebensmitteln und exportiert mehr als die Hälfte ins Ausland. Bei Fleisch werden vor allem die "</w:t>
      </w:r>
      <w:r>
        <w:rPr>
          <w:color w:val="000000"/>
          <w:shd w:val="clear" w:color="auto" w:fill="FFFF00"/>
        </w:rPr>
        <w:t xml:space="preserve">minderwertigeren" Teile (ca. 55%) exportiert, dafür aber besondere Spezialitäten (z.B. Rindfleisch aus Argentinien) importiert. </w:t>
      </w:r>
    </w:p>
    <w:p w:rsidR="003A04A0" w:rsidRDefault="00BC4A21">
      <w:pPr>
        <w:spacing w:after="80"/>
        <w:ind w:left="227" w:hanging="227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Wingdings" w:eastAsia="Wingdings" w:hAnsi="Wingdings" w:cs="Wingdings"/>
          <w:color w:val="000000"/>
          <w:shd w:val="clear" w:color="auto" w:fill="3DEB3D"/>
        </w:rPr>
        <w:t></w:t>
      </w:r>
      <w:r>
        <w:rPr>
          <w:color w:val="000000"/>
          <w:shd w:val="clear" w:color="auto" w:fill="3DEB3D"/>
        </w:rPr>
        <w:t xml:space="preserve"> </w:t>
      </w:r>
      <w:r>
        <w:rPr>
          <w:color w:val="000000"/>
          <w:shd w:val="clear" w:color="auto" w:fill="3DEB3D"/>
        </w:rPr>
        <w:t>Zum Thema Fleisch eine extra Sitzung einplanen!</w:t>
      </w:r>
    </w:p>
    <w:p w:rsidR="003A04A0" w:rsidRDefault="00BC4A21">
      <w:pPr>
        <w:spacing w:after="80"/>
        <w:ind w:left="227" w:hanging="227"/>
      </w:pPr>
      <w:r>
        <w:rPr>
          <w:color w:val="000000"/>
          <w:shd w:val="clear" w:color="auto" w:fill="3DEB3D"/>
        </w:rPr>
        <w:tab/>
        <w:t xml:space="preserve">-  </w:t>
      </w:r>
      <w:r>
        <w:rPr>
          <w:color w:val="000000"/>
          <w:u w:val="single"/>
          <w:shd w:val="clear" w:color="auto" w:fill="3DEB3D"/>
        </w:rPr>
        <w:t>Tierschutz:</w:t>
      </w:r>
      <w:r>
        <w:rPr>
          <w:color w:val="000000"/>
          <w:shd w:val="clear" w:color="auto" w:fill="3DEB3D"/>
        </w:rPr>
        <w:t xml:space="preserve"> Transportwege verkürzen!</w:t>
      </w:r>
    </w:p>
    <w:p w:rsidR="003A04A0" w:rsidRDefault="00BC4A21">
      <w:pPr>
        <w:spacing w:after="80"/>
        <w:ind w:left="227" w:hanging="227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u w:val="single"/>
        </w:rPr>
        <w:t>Problematik Holzanbau:</w:t>
      </w:r>
      <w:r>
        <w:rPr>
          <w:color w:val="000000"/>
        </w:rPr>
        <w:t xml:space="preserve"> Ja, H</w:t>
      </w:r>
      <w:r>
        <w:rPr>
          <w:color w:val="000000"/>
        </w:rPr>
        <w:t xml:space="preserve">olz ist ein CO²-Speicher, </w:t>
      </w:r>
      <w:r>
        <w:rPr>
          <w:color w:val="000000"/>
          <w:u w:val="single"/>
        </w:rPr>
        <w:t>aber</w:t>
      </w:r>
      <w:r>
        <w:rPr>
          <w:color w:val="000000"/>
        </w:rPr>
        <w:t xml:space="preserve"> dabei wird meist nicht erwähnt, dass Holz durch Nutzung im Kamin oder als Holzpellets in Öfen genauso viel CO² ausstößt wie der gesamte Autoverkehr in Deutschland.</w:t>
      </w:r>
    </w:p>
    <w:p w:rsidR="003A04A0" w:rsidRDefault="00BC4A21">
      <w:pPr>
        <w:spacing w:after="80"/>
        <w:ind w:left="227" w:hanging="227"/>
      </w:pPr>
      <w:r>
        <w:rPr>
          <w:color w:val="000000"/>
        </w:rPr>
        <w:t>-</w:t>
      </w:r>
      <w:r>
        <w:rPr>
          <w:color w:val="000000"/>
        </w:rPr>
        <w:tab/>
        <w:t xml:space="preserve">Auch die </w:t>
      </w:r>
      <w:r>
        <w:rPr>
          <w:color w:val="000000"/>
          <w:u w:val="single"/>
        </w:rPr>
        <w:t>Nutzung von Wasserstoff</w:t>
      </w:r>
      <w:r>
        <w:rPr>
          <w:color w:val="000000"/>
        </w:rPr>
        <w:t xml:space="preserve"> sollte stärker problematis</w:t>
      </w:r>
      <w:r>
        <w:rPr>
          <w:color w:val="000000"/>
        </w:rPr>
        <w:t xml:space="preserve">iert werden. </w:t>
      </w:r>
    </w:p>
    <w:p w:rsidR="003A04A0" w:rsidRDefault="00BC4A21">
      <w:pPr>
        <w:spacing w:after="80"/>
        <w:ind w:left="227" w:hanging="227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u w:val="single"/>
        </w:rPr>
        <w:t>Globalisierungsfolgen</w:t>
      </w:r>
      <w:r>
        <w:rPr>
          <w:color w:val="000000"/>
        </w:rPr>
        <w:t xml:space="preserve"> weiter diskutieren! Beispiel Lachszüchtung: Zur Fütterung der Lachse werden große Fischbestände benötigt. </w:t>
      </w:r>
    </w:p>
    <w:p w:rsidR="003A04A0" w:rsidRDefault="00BC4A21">
      <w:pPr>
        <w:spacing w:after="80"/>
        <w:ind w:left="227" w:hanging="227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u w:val="single"/>
        </w:rPr>
        <w:t>Gefährdung der CO²-Reserven der Ozeane:</w:t>
      </w:r>
      <w:r>
        <w:rPr>
          <w:color w:val="000000"/>
        </w:rPr>
        <w:t xml:space="preserve"> Diese sind ein größerer CO² Speicher als die Baumbestände. CO² lagert in den Böden der Ozeane. Bedingt durch die Fischindustrie, die mit ihren riesigen Netzen den Meeresboden aufwühlt und das CO2 freisetzt, gelangt dieses wieder an die Oberfläche und dami</w:t>
      </w:r>
      <w:r>
        <w:rPr>
          <w:color w:val="000000"/>
        </w:rPr>
        <w:t>t in die Atmosphäre.</w:t>
      </w:r>
    </w:p>
    <w:p w:rsidR="003A04A0" w:rsidRDefault="00BC4A21">
      <w:pPr>
        <w:spacing w:after="80"/>
        <w:ind w:left="227" w:hanging="227"/>
      </w:pPr>
      <w:r>
        <w:rPr>
          <w:color w:val="000000"/>
          <w:shd w:val="clear" w:color="auto" w:fill="3DEB3D"/>
        </w:rPr>
        <w:lastRenderedPageBreak/>
        <w:t xml:space="preserve">-   Weiter zu diskutieren: </w:t>
      </w:r>
      <w:r>
        <w:rPr>
          <w:color w:val="000000"/>
          <w:u w:val="single"/>
          <w:shd w:val="clear" w:color="auto" w:fill="3DEB3D"/>
        </w:rPr>
        <w:t>„</w:t>
      </w:r>
      <w:proofErr w:type="spellStart"/>
      <w:r>
        <w:rPr>
          <w:color w:val="000000"/>
          <w:u w:val="single"/>
          <w:shd w:val="clear" w:color="auto" w:fill="3DEB3D"/>
        </w:rPr>
        <w:t>Greenwashing</w:t>
      </w:r>
      <w:proofErr w:type="spellEnd"/>
      <w:r>
        <w:rPr>
          <w:color w:val="000000"/>
          <w:u w:val="single"/>
          <w:shd w:val="clear" w:color="auto" w:fill="3DEB3D"/>
        </w:rPr>
        <w:t xml:space="preserve">“ </w:t>
      </w:r>
      <w:r>
        <w:rPr>
          <w:color w:val="000000"/>
          <w:shd w:val="clear" w:color="auto" w:fill="3DEB3D"/>
        </w:rPr>
        <w:t>bzw.</w:t>
      </w:r>
      <w:r>
        <w:rPr>
          <w:color w:val="000000"/>
          <w:u w:val="single"/>
          <w:shd w:val="clear" w:color="auto" w:fill="3DEB3D"/>
        </w:rPr>
        <w:t xml:space="preserve"> CO²-Zertifikate</w:t>
      </w:r>
      <w:r>
        <w:rPr>
          <w:color w:val="000000"/>
          <w:shd w:val="clear" w:color="auto" w:fill="3DEB3D"/>
        </w:rPr>
        <w:t>.</w:t>
      </w:r>
    </w:p>
    <w:p w:rsidR="003A04A0" w:rsidRDefault="00BC4A21">
      <w:pPr>
        <w:spacing w:after="80"/>
        <w:ind w:left="227" w:hanging="227"/>
      </w:pPr>
      <w:r>
        <w:rPr>
          <w:color w:val="000000"/>
        </w:rPr>
        <w:t>-</w:t>
      </w:r>
      <w:r>
        <w:rPr>
          <w:color w:val="000000"/>
        </w:rPr>
        <w:tab/>
        <w:t xml:space="preserve">Wir alle müssen unsere </w:t>
      </w:r>
      <w:r>
        <w:rPr>
          <w:color w:val="000000"/>
          <w:u w:val="single"/>
        </w:rPr>
        <w:t xml:space="preserve">Lebensweise </w:t>
      </w:r>
      <w:r>
        <w:rPr>
          <w:color w:val="000000"/>
        </w:rPr>
        <w:t>verändern!</w:t>
      </w:r>
    </w:p>
    <w:p w:rsidR="003A04A0" w:rsidRDefault="00BC4A21">
      <w:pPr>
        <w:spacing w:after="0"/>
        <w:ind w:left="227" w:hanging="227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u w:val="single"/>
        </w:rPr>
        <w:t>Vermögensumverteilung</w:t>
      </w:r>
      <w:r>
        <w:rPr>
          <w:color w:val="000000"/>
        </w:rPr>
        <w:t xml:space="preserve"> durch die Energiewende analysieren!</w:t>
      </w:r>
    </w:p>
    <w:p w:rsidR="003A04A0" w:rsidRDefault="003A04A0">
      <w:pPr>
        <w:spacing w:after="0"/>
        <w:rPr>
          <w:b/>
          <w:sz w:val="24"/>
          <w:szCs w:val="24"/>
        </w:rPr>
      </w:pPr>
    </w:p>
    <w:p w:rsidR="003A04A0" w:rsidRDefault="00BC4A21">
      <w:pPr>
        <w:spacing w:after="0"/>
      </w:pPr>
      <w:r>
        <w:rPr>
          <w:b/>
          <w:sz w:val="24"/>
          <w:szCs w:val="24"/>
        </w:rPr>
        <w:t>Bildung &amp; Kultur</w:t>
      </w:r>
    </w:p>
    <w:p w:rsidR="003A04A0" w:rsidRDefault="00BC4A21">
      <w:pPr>
        <w:spacing w:after="0"/>
      </w:pPr>
      <w:r>
        <w:t>Berichterstatter: Hajo H.</w:t>
      </w:r>
    </w:p>
    <w:p w:rsidR="003A04A0" w:rsidRDefault="00BC4A21">
      <w:pPr>
        <w:spacing w:after="0"/>
      </w:pPr>
      <w:r>
        <w:t>Diskussionsbeiträge: Ulrich L., Bernd H., Uta S., Gudrun</w:t>
      </w:r>
    </w:p>
    <w:p w:rsidR="003A04A0" w:rsidRDefault="003A04A0">
      <w:pPr>
        <w:spacing w:after="0"/>
      </w:pPr>
    </w:p>
    <w:p w:rsidR="003A04A0" w:rsidRDefault="00BC4A21">
      <w:pPr>
        <w:spacing w:after="80"/>
        <w:ind w:left="227" w:hanging="227"/>
      </w:pPr>
      <w:r>
        <w:t>-</w:t>
      </w:r>
      <w:r>
        <w:tab/>
      </w:r>
      <w:r>
        <w:rPr>
          <w:u w:val="single"/>
        </w:rPr>
        <w:t>Korruption der Wissenschaft</w:t>
      </w:r>
      <w:r>
        <w:t xml:space="preserve">  thematisieren: Diktat der Forschungsthemen durch die Wirtschaft schränkt Wissenschaftsfreiheit ein; zu hohe Befristungsquoten gefährden Entfaltung der Talente.</w:t>
      </w:r>
    </w:p>
    <w:p w:rsidR="003A04A0" w:rsidRDefault="00BC4A21">
      <w:pPr>
        <w:spacing w:after="0"/>
        <w:ind w:left="227" w:hanging="227"/>
      </w:pPr>
      <w:r>
        <w:t>-</w:t>
      </w:r>
      <w:r>
        <w:tab/>
      </w:r>
      <w:r>
        <w:rPr>
          <w:u w:val="single"/>
        </w:rPr>
        <w:t>Bildu</w:t>
      </w:r>
      <w:r>
        <w:rPr>
          <w:u w:val="single"/>
        </w:rPr>
        <w:t xml:space="preserve">ngskonzepte </w:t>
      </w:r>
      <w:r>
        <w:t>kritisieren: Analphabetismus im Erwachsenenalter nimmt besorgniserregend zu, auch bei Deutschstämmigen; viel zu geringe soziale Durchmischung der Klassen hat Folgen für die Chancengleichheit; fachdidaktische Ausbildung der Lehrer lässt zu wünsc</w:t>
      </w:r>
      <w:r>
        <w:t>hen übrig und muss verbessert werden; Förderunterricht soll kein Geschäftsmodell sein, sondern muss kostenlos in den Schulen stattfinden; Lernprogramme für Geflüchtete sind unzureichend.</w:t>
      </w:r>
    </w:p>
    <w:p w:rsidR="003A04A0" w:rsidRDefault="003A04A0">
      <w:pPr>
        <w:spacing w:after="0"/>
      </w:pPr>
    </w:p>
    <w:p w:rsidR="003A04A0" w:rsidRDefault="00BC4A21">
      <w:pPr>
        <w:spacing w:after="0"/>
        <w:rPr>
          <w:b/>
        </w:rPr>
      </w:pPr>
      <w:r>
        <w:rPr>
          <w:b/>
          <w:sz w:val="24"/>
          <w:szCs w:val="24"/>
        </w:rPr>
        <w:t>Demokratie &amp; Lobbyismus</w:t>
      </w:r>
    </w:p>
    <w:p w:rsidR="003A04A0" w:rsidRDefault="00BC4A21">
      <w:pPr>
        <w:spacing w:after="0"/>
      </w:pPr>
      <w:r>
        <w:t>Berichterstatter: Achim St.</w:t>
      </w:r>
    </w:p>
    <w:p w:rsidR="003A04A0" w:rsidRDefault="00BC4A21">
      <w:pPr>
        <w:spacing w:after="0"/>
      </w:pPr>
      <w:r>
        <w:t>Diskussionsbeitr</w:t>
      </w:r>
      <w:r>
        <w:t>äge: Ulrich L., Peter F. (oder S.?), Uta S.</w:t>
      </w:r>
    </w:p>
    <w:p w:rsidR="003A04A0" w:rsidRDefault="003A04A0">
      <w:pPr>
        <w:spacing w:after="0"/>
      </w:pPr>
    </w:p>
    <w:p w:rsidR="003A04A0" w:rsidRDefault="00BC4A21">
      <w:pPr>
        <w:spacing w:after="80"/>
        <w:ind w:left="227" w:hanging="227"/>
      </w:pPr>
      <w:r>
        <w:t>-</w:t>
      </w:r>
      <w:r>
        <w:tab/>
        <w:t xml:space="preserve">Mit dem Thema </w:t>
      </w:r>
      <w:r>
        <w:rPr>
          <w:u w:val="single"/>
        </w:rPr>
        <w:t>Parteispenden</w:t>
      </w:r>
      <w:r>
        <w:t xml:space="preserve"> weiter befassen: Sollen diese nur für natürliche Personen zulässig sein? Problem: natürliche Personen, die im Vorstand von größeren Unternehmen sitzen, sind auch vorteilhaft für die</w:t>
      </w:r>
      <w:r>
        <w:t xml:space="preserve"> Firmen. </w:t>
      </w:r>
    </w:p>
    <w:p w:rsidR="003A04A0" w:rsidRDefault="00BC4A21">
      <w:pPr>
        <w:spacing w:after="0"/>
        <w:ind w:left="227" w:hanging="227"/>
      </w:pPr>
      <w:r>
        <w:t>-</w:t>
      </w:r>
      <w:r>
        <w:tab/>
      </w:r>
      <w:r>
        <w:rPr>
          <w:u w:val="single"/>
        </w:rPr>
        <w:t>Demokratiekonzepte</w:t>
      </w:r>
      <w:r>
        <w:t xml:space="preserve"> werden auch in anderen Arbeitsgruppen/Themenräumen angesprochen </w:t>
      </w:r>
      <w:r>
        <w:rPr>
          <w:color w:val="000000"/>
        </w:rPr>
        <w:t xml:space="preserve">(z.B. in der folgenden Gruppe); daraus ergibt sich als Aufgabe, die Überlegungen zusammenzuführen. </w:t>
      </w:r>
      <w:r>
        <w:rPr>
          <w:color w:val="000000"/>
          <w:shd w:val="clear" w:color="auto" w:fill="3DEB3D"/>
        </w:rPr>
        <w:t>Die ideologische Aufteilung in Demokratien und Diktaturen muss</w:t>
      </w:r>
      <w:r>
        <w:rPr>
          <w:color w:val="000000"/>
          <w:shd w:val="clear" w:color="auto" w:fill="3DEB3D"/>
        </w:rPr>
        <w:t xml:space="preserve"> hinterfragt werden. </w:t>
      </w:r>
    </w:p>
    <w:p w:rsidR="003A04A0" w:rsidRDefault="003A04A0">
      <w:pPr>
        <w:spacing w:after="0"/>
        <w:rPr>
          <w:color w:val="000000"/>
          <w:shd w:val="clear" w:color="auto" w:fill="3DEB3D"/>
        </w:rPr>
      </w:pPr>
    </w:p>
    <w:p w:rsidR="003A04A0" w:rsidRDefault="00BC4A21">
      <w:pPr>
        <w:spacing w:after="0"/>
      </w:pPr>
      <w:r>
        <w:rPr>
          <w:b/>
          <w:sz w:val="24"/>
          <w:szCs w:val="24"/>
        </w:rPr>
        <w:t>Frieden &amp; Abrüstung</w:t>
      </w:r>
    </w:p>
    <w:p w:rsidR="003A04A0" w:rsidRDefault="00BC4A21">
      <w:pPr>
        <w:spacing w:after="0"/>
      </w:pPr>
      <w:r>
        <w:t>Berichterstatter: Ulrich L.</w:t>
      </w:r>
    </w:p>
    <w:p w:rsidR="003A04A0" w:rsidRDefault="00BC4A21">
      <w:pPr>
        <w:spacing w:after="0"/>
      </w:pPr>
      <w:r>
        <w:t>Diskussionsbeiträge: Wolfgang R., Detlef B., Hannes K., Marion N.</w:t>
      </w:r>
    </w:p>
    <w:p w:rsidR="003A04A0" w:rsidRDefault="003A04A0">
      <w:pPr>
        <w:spacing w:after="0"/>
      </w:pPr>
    </w:p>
    <w:p w:rsidR="003A04A0" w:rsidRDefault="00BC4A21">
      <w:pPr>
        <w:spacing w:after="80"/>
        <w:ind w:left="227" w:hanging="227"/>
      </w:pPr>
      <w:r>
        <w:t>-</w:t>
      </w:r>
      <w:r>
        <w:tab/>
      </w:r>
      <w:r>
        <w:rPr>
          <w:u w:val="single"/>
        </w:rPr>
        <w:t>Bewertung der Kriegsausgaben:</w:t>
      </w:r>
      <w:r>
        <w:t xml:space="preserve"> 2% des BIPs schönt die Tatsache, dass 25 % des Bundeshaushalts darauf verwendet werden</w:t>
      </w:r>
      <w:r>
        <w:t xml:space="preserve">. </w:t>
      </w:r>
    </w:p>
    <w:p w:rsidR="003A04A0" w:rsidRDefault="00BC4A21">
      <w:pPr>
        <w:spacing w:after="80"/>
        <w:ind w:left="227" w:hanging="227"/>
      </w:pPr>
      <w:r>
        <w:t>-</w:t>
      </w:r>
      <w:r>
        <w:tab/>
      </w:r>
      <w:r>
        <w:rPr>
          <w:color w:val="000000"/>
          <w:u w:val="single"/>
        </w:rPr>
        <w:t>Stellungnahme zum ABM-Vertrag 2002</w:t>
      </w:r>
      <w:r>
        <w:rPr>
          <w:color w:val="000000"/>
        </w:rPr>
        <w:t xml:space="preserve"> (Rüstungskontrollvertrag): Umgang der USA mit diesem  Vertrag kritisch bewerten.</w:t>
      </w:r>
      <w:r>
        <w:rPr>
          <w:color w:val="000000"/>
        </w:rPr>
        <w:t xml:space="preserve"> </w:t>
      </w:r>
    </w:p>
    <w:p w:rsidR="003A04A0" w:rsidRDefault="00BC4A21">
      <w:pPr>
        <w:spacing w:after="80"/>
        <w:ind w:left="227" w:hanging="227"/>
      </w:pPr>
      <w:r>
        <w:rPr>
          <w:color w:val="000000"/>
        </w:rPr>
        <w:t xml:space="preserve">-   Ins Bewusstsein rufen: </w:t>
      </w:r>
      <w:r>
        <w:rPr>
          <w:color w:val="000000"/>
          <w:shd w:val="clear" w:color="auto" w:fill="3DEB3D"/>
        </w:rPr>
        <w:t xml:space="preserve">Die </w:t>
      </w:r>
      <w:r>
        <w:rPr>
          <w:color w:val="000000"/>
          <w:u w:val="single"/>
          <w:shd w:val="clear" w:color="auto" w:fill="3DEB3D"/>
        </w:rPr>
        <w:t>Osterweiterung der NATO</w:t>
      </w:r>
      <w:r>
        <w:rPr>
          <w:color w:val="000000"/>
          <w:shd w:val="clear" w:color="auto" w:fill="3DEB3D"/>
        </w:rPr>
        <w:t xml:space="preserve"> war ein klarer Wortbruch!</w:t>
      </w:r>
    </w:p>
    <w:p w:rsidR="003A04A0" w:rsidRDefault="00BC4A21">
      <w:pPr>
        <w:spacing w:after="80"/>
        <w:ind w:left="227" w:hanging="227"/>
      </w:pPr>
      <w:r>
        <w:rPr>
          <w:color w:val="000000"/>
          <w:shd w:val="clear" w:color="auto" w:fill="3DEB3D"/>
        </w:rPr>
        <w:t xml:space="preserve">-  THW stärken! Stichwort </w:t>
      </w:r>
      <w:r>
        <w:rPr>
          <w:color w:val="000000"/>
          <w:u w:val="single"/>
          <w:shd w:val="clear" w:color="auto" w:fill="3DEB3D"/>
        </w:rPr>
        <w:t>Entwicklungshilfe!</w:t>
      </w:r>
    </w:p>
    <w:p w:rsidR="003A04A0" w:rsidRDefault="00BC4A21">
      <w:pPr>
        <w:spacing w:after="80"/>
        <w:ind w:left="227" w:hanging="227"/>
      </w:pPr>
      <w:r>
        <w:t>-</w:t>
      </w:r>
      <w:r>
        <w:tab/>
      </w:r>
      <w:r>
        <w:rPr>
          <w:u w:val="single"/>
        </w:rPr>
        <w:t>Funktion der "4. Gewalt"</w:t>
      </w:r>
      <w:r>
        <w:t xml:space="preserve"> problematisieren: Ihre Aufgabe ist Information, nicht Manipulation. Gefahr, dass die Medien als Propagandainstrument missbraucht werden. </w:t>
      </w:r>
    </w:p>
    <w:p w:rsidR="003A04A0" w:rsidRDefault="00BC4A21">
      <w:pPr>
        <w:spacing w:after="80"/>
        <w:ind w:left="227" w:hanging="227"/>
      </w:pPr>
      <w:r>
        <w:t>-</w:t>
      </w:r>
      <w:r>
        <w:tab/>
      </w:r>
      <w:r>
        <w:rPr>
          <w:u w:val="single"/>
        </w:rPr>
        <w:t>Demokratie als längerfristige Aufgabe:</w:t>
      </w:r>
      <w:r>
        <w:t xml:space="preserve"> nicht in Wahlperioden denken, auch fremde Demokratie</w:t>
      </w:r>
      <w:r>
        <w:t>modelle studieren, z.B.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Demokratiemodell der Indianer</w:t>
      </w:r>
      <w:r>
        <w:rPr>
          <w:color w:val="000000"/>
        </w:rPr>
        <w:t>: "Mutter Erde" wird berücksichtigt, nicht aber bei uns.</w:t>
      </w:r>
    </w:p>
    <w:p w:rsidR="003A04A0" w:rsidRDefault="00BC4A21">
      <w:pPr>
        <w:spacing w:after="80"/>
        <w:ind w:left="227" w:hanging="227"/>
      </w:pPr>
      <w:r>
        <w:t>-</w:t>
      </w:r>
      <w:r>
        <w:tab/>
      </w:r>
      <w:r>
        <w:rPr>
          <w:u w:val="single"/>
        </w:rPr>
        <w:t>"Sicherheit neu denken"</w:t>
      </w:r>
      <w:r>
        <w:t xml:space="preserve"> als Zukunftsaufgabe thematisieren.</w:t>
      </w:r>
    </w:p>
    <w:p w:rsidR="003A04A0" w:rsidRDefault="00BC4A21">
      <w:pPr>
        <w:spacing w:after="0"/>
        <w:ind w:left="227" w:hanging="227"/>
      </w:pPr>
      <w:r>
        <w:t>-</w:t>
      </w:r>
      <w:r>
        <w:tab/>
      </w:r>
      <w:r>
        <w:rPr>
          <w:u w:val="single"/>
        </w:rPr>
        <w:t>Diskussion zu Afghanistan und Saudi-Arabien</w:t>
      </w:r>
      <w:r>
        <w:t xml:space="preserve"> (aktuelle Entwicklungen) führen.</w:t>
      </w:r>
    </w:p>
    <w:p w:rsidR="003A04A0" w:rsidRDefault="003A04A0">
      <w:pPr>
        <w:spacing w:after="0"/>
      </w:pPr>
    </w:p>
    <w:p w:rsidR="003A04A0" w:rsidRDefault="00BC4A21">
      <w:pPr>
        <w:spacing w:after="0"/>
      </w:pPr>
      <w:r>
        <w:t>Hinwe</w:t>
      </w:r>
      <w:r>
        <w:t>is: Im schriftlichen Bericht ist das in Klammern gesetzte „(Anlage Stationierungsorte)“ herauszunehmen.</w:t>
      </w:r>
    </w:p>
    <w:p w:rsidR="003A04A0" w:rsidRDefault="003A04A0">
      <w:pPr>
        <w:spacing w:after="0"/>
      </w:pPr>
    </w:p>
    <w:p w:rsidR="003A04A0" w:rsidRDefault="00121349">
      <w:pPr>
        <w:spacing w:after="0"/>
      </w:pPr>
      <w:r>
        <w:rPr>
          <w:b/>
          <w:sz w:val="24"/>
          <w:szCs w:val="24"/>
        </w:rPr>
        <w:br w:type="column"/>
      </w:r>
      <w:bookmarkStart w:id="1" w:name="_GoBack"/>
      <w:bookmarkEnd w:id="1"/>
      <w:r w:rsidR="00BC4A21">
        <w:rPr>
          <w:b/>
          <w:sz w:val="24"/>
          <w:szCs w:val="24"/>
        </w:rPr>
        <w:lastRenderedPageBreak/>
        <w:t>Wirtschaft &amp; Finanzen</w:t>
      </w:r>
    </w:p>
    <w:p w:rsidR="003A04A0" w:rsidRDefault="00BC4A21">
      <w:pPr>
        <w:spacing w:after="0"/>
      </w:pPr>
      <w:r>
        <w:t>Berichterstatter: Dieter K.</w:t>
      </w:r>
    </w:p>
    <w:p w:rsidR="003A04A0" w:rsidRDefault="00BC4A21">
      <w:pPr>
        <w:spacing w:after="0"/>
      </w:pPr>
      <w:r>
        <w:t>Diskussionsbeiträge: Uta S., Hans-Jürgen, Detlef B., Marion N., Gotthilf K., Wolfgang R., Hannes K.</w:t>
      </w:r>
    </w:p>
    <w:p w:rsidR="003A04A0" w:rsidRDefault="00BC4A21">
      <w:pPr>
        <w:spacing w:after="0"/>
        <w:ind w:left="227" w:hanging="227"/>
      </w:pPr>
      <w:r>
        <w:t>-</w:t>
      </w:r>
      <w:r>
        <w:tab/>
        <w:t xml:space="preserve">Der einseitige </w:t>
      </w:r>
      <w:r>
        <w:rPr>
          <w:u w:val="single"/>
        </w:rPr>
        <w:t>Arbeitsbegriff</w:t>
      </w:r>
      <w:r>
        <w:t xml:space="preserve"> muss kritisch hinterfragt werden: Immer mehr systemrelevante Tätigkeiten werden in die Ehrenamtlichkeit abgedrängt und damit der Sekundärverteilung überantwortet. Der Staat sorgt nicht für mehr bezahlte Arbeit (Erwerbsarbeit</w:t>
      </w:r>
      <w:r>
        <w:t>) und entwickelt diese auch nicht weiter. Er missachtet die</w:t>
      </w:r>
      <w:r>
        <w:rPr>
          <w:rStyle w:val="body"/>
        </w:rPr>
        <w:t xml:space="preserve"> "goldene Lohnregel", welche besagt, dass die Lohnsteigerung nicht höher als die Produktivitätssteigerung sein darf.</w:t>
      </w:r>
      <w:r>
        <w:t xml:space="preserve"> </w:t>
      </w:r>
    </w:p>
    <w:p w:rsidR="003A04A0" w:rsidRDefault="00BC4A21">
      <w:pPr>
        <w:spacing w:after="120"/>
        <w:ind w:left="227"/>
      </w:pPr>
      <w:r>
        <w:rPr>
          <w:rStyle w:val="body"/>
        </w:rPr>
        <w:t xml:space="preserve">Der Zusammenhang zwischen Sekundärverteilung und </w:t>
      </w:r>
      <w:r>
        <w:rPr>
          <w:rStyle w:val="body"/>
          <w:u w:val="single"/>
        </w:rPr>
        <w:t>Daseinsvorsorge</w:t>
      </w:r>
      <w:r>
        <w:rPr>
          <w:rStyle w:val="body"/>
        </w:rPr>
        <w:t xml:space="preserve"> ist weiter zu </w:t>
      </w:r>
      <w:r>
        <w:rPr>
          <w:rStyle w:val="body"/>
        </w:rPr>
        <w:t>reflektieren.</w:t>
      </w:r>
      <w:r>
        <w:rPr>
          <w:rStyle w:val="body"/>
        </w:rPr>
        <w:br/>
        <w:t xml:space="preserve">Einzufordern ist das </w:t>
      </w:r>
      <w:r>
        <w:rPr>
          <w:rStyle w:val="body"/>
          <w:u w:val="single"/>
        </w:rPr>
        <w:t>"Menschenrecht auf Arbeit".</w:t>
      </w:r>
    </w:p>
    <w:p w:rsidR="003A04A0" w:rsidRDefault="00BC4A21">
      <w:pPr>
        <w:spacing w:after="0"/>
        <w:ind w:left="283" w:hanging="283"/>
      </w:pPr>
      <w:r>
        <w:t xml:space="preserve">-    Beim Thema </w:t>
      </w:r>
      <w:r>
        <w:rPr>
          <w:u w:val="single"/>
        </w:rPr>
        <w:t>Reichensteuer</w:t>
      </w:r>
      <w:r>
        <w:t xml:space="preserve"> nicht kurzsichtig argumentieren. Mit der Reichensteuer allein kann man keine Armut bekämpfen. Beispiel für ein anderes Konzept ist die Idee von Thomas </w:t>
      </w:r>
      <w:proofErr w:type="spellStart"/>
      <w:r>
        <w:t>Piketty</w:t>
      </w:r>
      <w:proofErr w:type="spellEnd"/>
      <w:r>
        <w:t>: Je</w:t>
      </w:r>
      <w:r>
        <w:t>dem Menschen wird z</w:t>
      </w:r>
      <w:r>
        <w:rPr>
          <w:rStyle w:val="body"/>
        </w:rPr>
        <w:t>um 18. Geburtstag die Hälfte des Durchschnittsvermögens ausbezahlt, finanziert durch eine Eigentumssteuer. Das wäre quasi eine Sozialisierung von Erbschaften, ohne sie komplett abzuschaffen.</w:t>
      </w:r>
    </w:p>
    <w:p w:rsidR="003A04A0" w:rsidRDefault="00BC4A21">
      <w:pPr>
        <w:spacing w:after="0"/>
      </w:pPr>
      <w:r>
        <w:rPr>
          <w:rStyle w:val="body"/>
        </w:rPr>
        <w:t xml:space="preserve"> </w:t>
      </w:r>
    </w:p>
    <w:p w:rsidR="003A04A0" w:rsidRDefault="00BC4A21">
      <w:pPr>
        <w:tabs>
          <w:tab w:val="left" w:pos="8340"/>
        </w:tabs>
        <w:spacing w:after="0"/>
        <w:ind w:left="227" w:hanging="227"/>
      </w:pPr>
      <w:r>
        <w:t xml:space="preserve">-    Welche Maßnahmen zur Sicherung der </w:t>
      </w:r>
      <w:r>
        <w:rPr>
          <w:u w:val="single"/>
        </w:rPr>
        <w:t>Geld</w:t>
      </w:r>
      <w:r>
        <w:rPr>
          <w:u w:val="single"/>
        </w:rPr>
        <w:t>wertstabilität</w:t>
      </w:r>
      <w:r>
        <w:t xml:space="preserve"> sind nötig? </w:t>
      </w:r>
      <w:r>
        <w:rPr>
          <w:shd w:val="clear" w:color="auto" w:fill="FFFF00"/>
        </w:rPr>
        <w:t xml:space="preserve">Zusammenhänge </w:t>
      </w:r>
    </w:p>
    <w:p w:rsidR="003A04A0" w:rsidRDefault="00BC4A21">
      <w:pPr>
        <w:tabs>
          <w:tab w:val="left" w:pos="8340"/>
        </w:tabs>
        <w:spacing w:after="0"/>
        <w:ind w:left="227" w:hanging="227"/>
      </w:pPr>
      <w:r>
        <w:rPr>
          <w:shd w:val="clear" w:color="auto" w:fill="FFFF00"/>
        </w:rPr>
        <w:tab/>
        <w:t xml:space="preserve"> beleuchten: Niedrigzinsen - Inflationsrate - steigender Niedriglohnsektor - sinkende Kaufkraft. </w:t>
      </w:r>
    </w:p>
    <w:p w:rsidR="003A04A0" w:rsidRDefault="003A04A0">
      <w:pPr>
        <w:tabs>
          <w:tab w:val="left" w:pos="8340"/>
        </w:tabs>
        <w:spacing w:after="0"/>
        <w:ind w:left="227" w:hanging="227"/>
        <w:rPr>
          <w:b/>
          <w:bCs/>
        </w:rPr>
      </w:pPr>
    </w:p>
    <w:p w:rsidR="003A04A0" w:rsidRDefault="00BC4A21">
      <w:pPr>
        <w:tabs>
          <w:tab w:val="left" w:pos="8340"/>
        </w:tabs>
        <w:spacing w:after="0"/>
        <w:ind w:left="227" w:hanging="227"/>
      </w:pPr>
      <w:r>
        <w:rPr>
          <w:rStyle w:val="body"/>
          <w:b/>
          <w:bCs/>
          <w:shd w:val="clear" w:color="auto" w:fill="33CC66"/>
        </w:rPr>
        <w:t>-   Diskussion über das Thema Altersvorsorge!</w:t>
      </w:r>
    </w:p>
    <w:p w:rsidR="003A04A0" w:rsidRDefault="003A04A0">
      <w:pPr>
        <w:tabs>
          <w:tab w:val="left" w:pos="8340"/>
        </w:tabs>
        <w:spacing w:after="0"/>
        <w:ind w:left="227" w:hanging="227"/>
        <w:rPr>
          <w:rFonts w:eastAsiaTheme="minorHAnsi"/>
        </w:rPr>
      </w:pPr>
    </w:p>
    <w:p w:rsidR="003A04A0" w:rsidRDefault="00BC4A21">
      <w:pPr>
        <w:tabs>
          <w:tab w:val="left" w:pos="8340"/>
        </w:tabs>
        <w:spacing w:after="0"/>
        <w:ind w:left="283" w:hanging="283"/>
      </w:pPr>
      <w:r>
        <w:rPr>
          <w:rFonts w:eastAsiaTheme="minorHAnsi"/>
          <w:color w:val="000000"/>
        </w:rPr>
        <w:t xml:space="preserve">-    Einige Themen überschneiden sich mit "Arbeit und Soziales": </w:t>
      </w:r>
      <w:r>
        <w:rPr>
          <w:rFonts w:eastAsiaTheme="minorHAnsi"/>
          <w:color w:val="000000"/>
        </w:rPr>
        <w:t>Rentensystem, Bedürftigkeitsprüfung, Menschenrecht auf Arbeit. Die Aussagen und Angaben müssen noch angeglichen werden.</w:t>
      </w:r>
    </w:p>
    <w:p w:rsidR="003A04A0" w:rsidRDefault="003A04A0">
      <w:pPr>
        <w:spacing w:after="0"/>
        <w:ind w:left="283" w:hanging="283"/>
        <w:rPr>
          <w:rFonts w:eastAsiaTheme="minorHAnsi"/>
        </w:rPr>
      </w:pPr>
    </w:p>
    <w:p w:rsidR="003A04A0" w:rsidRDefault="00BC4A21">
      <w:pPr>
        <w:tabs>
          <w:tab w:val="left" w:pos="8340"/>
        </w:tabs>
        <w:spacing w:after="0"/>
      </w:pPr>
      <w:r>
        <w:t>Beschlossen wird eine Solidaritätsadresse an die streikende GDL.</w:t>
      </w:r>
    </w:p>
    <w:p w:rsidR="003A04A0" w:rsidRDefault="003A04A0">
      <w:pPr>
        <w:tabs>
          <w:tab w:val="left" w:pos="8340"/>
        </w:tabs>
        <w:spacing w:after="0"/>
        <w:ind w:left="227" w:hanging="227"/>
        <w:rPr>
          <w:rFonts w:eastAsiaTheme="minorHAnsi"/>
        </w:rPr>
      </w:pPr>
    </w:p>
    <w:p w:rsidR="003A04A0" w:rsidRDefault="003A04A0">
      <w:pPr>
        <w:tabs>
          <w:tab w:val="left" w:pos="8340"/>
        </w:tabs>
        <w:spacing w:after="0"/>
        <w:rPr>
          <w:b/>
          <w:bCs/>
          <w:sz w:val="24"/>
          <w:szCs w:val="24"/>
        </w:rPr>
      </w:pPr>
    </w:p>
    <w:p w:rsidR="003A04A0" w:rsidRDefault="00BC4A21">
      <w:pPr>
        <w:tabs>
          <w:tab w:val="left" w:pos="8340"/>
        </w:tabs>
        <w:spacing w:after="0"/>
      </w:pPr>
      <w:r>
        <w:rPr>
          <w:b/>
          <w:bCs/>
          <w:sz w:val="24"/>
          <w:szCs w:val="24"/>
        </w:rPr>
        <w:t>Arbeit &amp; Soziales</w:t>
      </w:r>
    </w:p>
    <w:p w:rsidR="003A04A0" w:rsidRDefault="00BC4A21">
      <w:pPr>
        <w:tabs>
          <w:tab w:val="left" w:pos="8340"/>
        </w:tabs>
        <w:spacing w:after="0"/>
      </w:pPr>
      <w:r>
        <w:rPr>
          <w:color w:val="000000"/>
        </w:rPr>
        <w:t>Berichterstatter: Dominik H.</w:t>
      </w:r>
    </w:p>
    <w:p w:rsidR="003A04A0" w:rsidRDefault="00BC4A21">
      <w:pPr>
        <w:tabs>
          <w:tab w:val="left" w:pos="8340"/>
        </w:tabs>
        <w:spacing w:after="0"/>
      </w:pPr>
      <w:r>
        <w:rPr>
          <w:color w:val="000000"/>
        </w:rPr>
        <w:t>Diskussionsbeiträge:</w:t>
      </w:r>
      <w:r>
        <w:rPr>
          <w:rFonts w:eastAsiaTheme="minorHAnsi"/>
          <w:color w:val="000000"/>
        </w:rPr>
        <w:t xml:space="preserve"> Gotthilf K., Wolfgang R., Hannes K., Dieter K.</w:t>
      </w:r>
    </w:p>
    <w:p w:rsidR="003A04A0" w:rsidRDefault="003A04A0">
      <w:pPr>
        <w:tabs>
          <w:tab w:val="left" w:pos="8340"/>
        </w:tabs>
        <w:spacing w:after="0"/>
        <w:rPr>
          <w:rFonts w:eastAsiaTheme="minorHAnsi"/>
          <w:color w:val="000000"/>
        </w:rPr>
      </w:pPr>
    </w:p>
    <w:p w:rsidR="003A04A0" w:rsidRDefault="00BC4A21">
      <w:pPr>
        <w:spacing w:after="0"/>
      </w:pPr>
      <w:r>
        <w:t xml:space="preserve">-    Abschaffen der </w:t>
      </w:r>
      <w:r>
        <w:rPr>
          <w:u w:val="single"/>
        </w:rPr>
        <w:t xml:space="preserve">Bedürftigkeitsprüfung </w:t>
      </w:r>
      <w:r>
        <w:t>und Schonvermögen: Das Vermögen ärmerer Schichten</w:t>
      </w:r>
    </w:p>
    <w:p w:rsidR="003A04A0" w:rsidRDefault="00BC4A21">
      <w:pPr>
        <w:spacing w:after="0"/>
      </w:pPr>
      <w:r>
        <w:t xml:space="preserve">     muss genauso geschützt sein wie das der Vermögenden.</w:t>
      </w:r>
    </w:p>
    <w:p w:rsidR="003A04A0" w:rsidRDefault="003A04A0">
      <w:pPr>
        <w:spacing w:after="0"/>
        <w:rPr>
          <w:rFonts w:eastAsiaTheme="minorHAnsi"/>
        </w:rPr>
      </w:pPr>
    </w:p>
    <w:p w:rsidR="003A04A0" w:rsidRDefault="00BC4A21">
      <w:pPr>
        <w:spacing w:after="0"/>
        <w:ind w:left="283" w:hanging="283"/>
      </w:pPr>
      <w:r>
        <w:t xml:space="preserve">-    </w:t>
      </w:r>
      <w:r>
        <w:rPr>
          <w:u w:val="single"/>
        </w:rPr>
        <w:t>Rentensystem</w:t>
      </w:r>
      <w:r>
        <w:t xml:space="preserve"> gerechter machen: Positionen sind nur </w:t>
      </w:r>
      <w:r>
        <w:t>zum Teil ausgearbeitet.</w:t>
      </w:r>
    </w:p>
    <w:p w:rsidR="003A04A0" w:rsidRDefault="003A04A0">
      <w:pPr>
        <w:tabs>
          <w:tab w:val="left" w:pos="8340"/>
        </w:tabs>
        <w:spacing w:after="0"/>
        <w:rPr>
          <w:rFonts w:eastAsiaTheme="minorHAnsi"/>
        </w:rPr>
      </w:pPr>
    </w:p>
    <w:p w:rsidR="003A04A0" w:rsidRDefault="00BC4A21">
      <w:pPr>
        <w:tabs>
          <w:tab w:val="left" w:pos="8340"/>
        </w:tabs>
        <w:spacing w:after="0"/>
      </w:pPr>
      <w:r>
        <w:rPr>
          <w:color w:val="000000"/>
        </w:rPr>
        <w:t xml:space="preserve">-   Forderung: </w:t>
      </w:r>
      <w:r>
        <w:rPr>
          <w:color w:val="000000"/>
          <w:u w:val="single"/>
        </w:rPr>
        <w:t>Kein Privateigentum</w:t>
      </w:r>
      <w:r>
        <w:rPr>
          <w:color w:val="000000"/>
        </w:rPr>
        <w:t xml:space="preserve"> in den Händen von Institutionen der Daseinsvorsorge.</w:t>
      </w:r>
    </w:p>
    <w:p w:rsidR="003A04A0" w:rsidRDefault="003A04A0">
      <w:pPr>
        <w:tabs>
          <w:tab w:val="left" w:pos="8340"/>
        </w:tabs>
        <w:spacing w:after="0"/>
        <w:rPr>
          <w:color w:val="000000"/>
        </w:rPr>
      </w:pPr>
    </w:p>
    <w:p w:rsidR="003A04A0" w:rsidRDefault="00BC4A21">
      <w:pPr>
        <w:tabs>
          <w:tab w:val="left" w:pos="8340"/>
        </w:tabs>
        <w:spacing w:after="0"/>
      </w:pPr>
      <w:r>
        <w:rPr>
          <w:b/>
          <w:bCs/>
          <w:color w:val="000000"/>
          <w:sz w:val="24"/>
          <w:szCs w:val="24"/>
        </w:rPr>
        <w:t>Jugend</w:t>
      </w:r>
    </w:p>
    <w:p w:rsidR="003A04A0" w:rsidRDefault="003A04A0">
      <w:pPr>
        <w:tabs>
          <w:tab w:val="left" w:pos="8340"/>
        </w:tabs>
        <w:spacing w:after="0"/>
        <w:rPr>
          <w:b/>
          <w:bCs/>
          <w:color w:val="000000"/>
          <w:sz w:val="24"/>
          <w:szCs w:val="24"/>
        </w:rPr>
      </w:pPr>
    </w:p>
    <w:p w:rsidR="003A04A0" w:rsidRDefault="00BC4A21">
      <w:pPr>
        <w:tabs>
          <w:tab w:val="left" w:pos="8340"/>
        </w:tabs>
        <w:spacing w:after="0"/>
      </w:pPr>
      <w:r>
        <w:rPr>
          <w:color w:val="000000"/>
        </w:rPr>
        <w:t>Hierzu gibt es bislang erst ein informelles Gespräch; das Thema muss noch umfassend entfaltet werden.</w:t>
      </w:r>
    </w:p>
    <w:sectPr w:rsidR="003A04A0">
      <w:headerReference w:type="default" r:id="rId8"/>
      <w:footerReference w:type="default" r:id="rId9"/>
      <w:pgSz w:w="11906" w:h="16838"/>
      <w:pgMar w:top="3119" w:right="1247" w:bottom="737" w:left="1610" w:header="1701" w:footer="51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21" w:rsidRDefault="00BC4A21">
      <w:pPr>
        <w:spacing w:after="0"/>
      </w:pPr>
      <w:r>
        <w:separator/>
      </w:r>
    </w:p>
  </w:endnote>
  <w:endnote w:type="continuationSeparator" w:id="0">
    <w:p w:rsidR="00BC4A21" w:rsidRDefault="00BC4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Times New Roman"/>
    <w:charset w:val="00"/>
    <w:family w:val="roman"/>
    <w:pitch w:val="variable"/>
  </w:font>
  <w:font w:name="DejaVuSans-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6081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A04A0" w:rsidRPr="00121349" w:rsidRDefault="00BC4A21">
        <w:pPr>
          <w:pStyle w:val="Fuzeile"/>
          <w:jc w:val="right"/>
          <w:rPr>
            <w:sz w:val="16"/>
            <w:szCs w:val="16"/>
          </w:rPr>
        </w:pPr>
        <w:r w:rsidRPr="00121349">
          <w:rPr>
            <w:sz w:val="16"/>
            <w:szCs w:val="16"/>
          </w:rPr>
          <w:fldChar w:fldCharType="begin"/>
        </w:r>
        <w:r w:rsidRPr="00121349">
          <w:rPr>
            <w:sz w:val="16"/>
            <w:szCs w:val="16"/>
          </w:rPr>
          <w:instrText>PAGE</w:instrText>
        </w:r>
        <w:r w:rsidRPr="00121349">
          <w:rPr>
            <w:sz w:val="16"/>
            <w:szCs w:val="16"/>
          </w:rPr>
          <w:fldChar w:fldCharType="separate"/>
        </w:r>
        <w:r w:rsidR="00121349">
          <w:rPr>
            <w:noProof/>
            <w:sz w:val="16"/>
            <w:szCs w:val="16"/>
          </w:rPr>
          <w:t>1</w:t>
        </w:r>
        <w:r w:rsidRPr="0012134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21" w:rsidRDefault="00BC4A21">
      <w:pPr>
        <w:spacing w:after="0"/>
      </w:pPr>
      <w:r>
        <w:separator/>
      </w:r>
    </w:p>
  </w:footnote>
  <w:footnote w:type="continuationSeparator" w:id="0">
    <w:p w:rsidR="00BC4A21" w:rsidRDefault="00BC4A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0" w:rsidRDefault="00BC4A21">
    <w:pPr>
      <w:pStyle w:val="Kopfzeile"/>
      <w:jc w:val="center"/>
    </w:pPr>
    <w:r>
      <w:rPr>
        <w:b/>
        <w:sz w:val="30"/>
        <w:szCs w:val="30"/>
      </w:rPr>
      <w:t>Protokoll</w:t>
    </w:r>
  </w:p>
  <w:p w:rsidR="003A04A0" w:rsidRDefault="00BC4A21">
    <w:pPr>
      <w:pStyle w:val="Kopfzeile"/>
      <w:jc w:val="center"/>
    </w:pPr>
    <w:r>
      <w:rPr>
        <w:b/>
        <w:sz w:val="30"/>
        <w:szCs w:val="30"/>
      </w:rPr>
      <w:t>Aufstehen Kongress 22. August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A0"/>
    <w:rsid w:val="00121349"/>
    <w:rsid w:val="003A04A0"/>
    <w:rsid w:val="00B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0ED"/>
    <w:pPr>
      <w:suppressAutoHyphens/>
      <w:spacing w:after="240"/>
    </w:pPr>
    <w:rPr>
      <w:rFonts w:eastAsia="Calibri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3656C5"/>
  </w:style>
  <w:style w:type="character" w:customStyle="1" w:styleId="FuzeileZchn">
    <w:name w:val="Fußzeile Zchn"/>
    <w:basedOn w:val="Absatz-Standardschriftart"/>
    <w:link w:val="Fuzeile"/>
    <w:uiPriority w:val="99"/>
    <w:rsid w:val="003656C5"/>
  </w:style>
  <w:style w:type="character" w:customStyle="1" w:styleId="Internetlink">
    <w:name w:val="Internetlink"/>
    <w:basedOn w:val="Absatz-Standardschriftart"/>
    <w:uiPriority w:val="99"/>
    <w:unhideWhenUsed/>
    <w:rsid w:val="003A2354"/>
    <w:rPr>
      <w:color w:val="0000FF"/>
      <w:u w:val="single"/>
    </w:rPr>
  </w:style>
  <w:style w:type="character" w:customStyle="1" w:styleId="body">
    <w:name w:val="body"/>
    <w:basedOn w:val="Absatz-Standardschriftart"/>
    <w:rsid w:val="00690FA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4E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treff">
    <w:name w:val="Betreff"/>
    <w:basedOn w:val="Standard"/>
    <w:rsid w:val="001970ED"/>
    <w:pPr>
      <w:spacing w:before="720" w:after="480" w:line="276" w:lineRule="auto"/>
    </w:pPr>
    <w:rPr>
      <w:b/>
      <w:szCs w:val="22"/>
      <w:lang w:val="en-US" w:bidi="en-US"/>
    </w:rPr>
  </w:style>
  <w:style w:type="paragraph" w:customStyle="1" w:styleId="Anschrift">
    <w:name w:val="Anschrift"/>
    <w:basedOn w:val="Standard"/>
    <w:rsid w:val="001970ED"/>
    <w:pPr>
      <w:spacing w:after="200" w:line="260" w:lineRule="exact"/>
    </w:pPr>
    <w:rPr>
      <w:szCs w:val="22"/>
      <w:lang w:val="en-US" w:bidi="en-US"/>
    </w:rPr>
  </w:style>
  <w:style w:type="paragraph" w:customStyle="1" w:styleId="Inhalt">
    <w:name w:val="Inhalt"/>
    <w:basedOn w:val="Standard"/>
    <w:rsid w:val="001970ED"/>
    <w:pPr>
      <w:spacing w:line="276" w:lineRule="auto"/>
    </w:pPr>
    <w:rPr>
      <w:szCs w:val="22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3656C5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3656C5"/>
    <w:pPr>
      <w:tabs>
        <w:tab w:val="center" w:pos="4536"/>
        <w:tab w:val="right" w:pos="9072"/>
      </w:tabs>
      <w:spacing w:after="0"/>
    </w:pPr>
  </w:style>
  <w:style w:type="paragraph" w:styleId="Listenabsatz">
    <w:name w:val="List Paragraph"/>
    <w:basedOn w:val="Standard"/>
    <w:uiPriority w:val="34"/>
    <w:qFormat/>
    <w:rsid w:val="003656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4E5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0ED"/>
    <w:pPr>
      <w:suppressAutoHyphens/>
      <w:spacing w:after="240"/>
    </w:pPr>
    <w:rPr>
      <w:rFonts w:eastAsia="Calibri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3656C5"/>
  </w:style>
  <w:style w:type="character" w:customStyle="1" w:styleId="FuzeileZchn">
    <w:name w:val="Fußzeile Zchn"/>
    <w:basedOn w:val="Absatz-Standardschriftart"/>
    <w:link w:val="Fuzeile"/>
    <w:uiPriority w:val="99"/>
    <w:rsid w:val="003656C5"/>
  </w:style>
  <w:style w:type="character" w:customStyle="1" w:styleId="Internetlink">
    <w:name w:val="Internetlink"/>
    <w:basedOn w:val="Absatz-Standardschriftart"/>
    <w:uiPriority w:val="99"/>
    <w:unhideWhenUsed/>
    <w:rsid w:val="003A2354"/>
    <w:rPr>
      <w:color w:val="0000FF"/>
      <w:u w:val="single"/>
    </w:rPr>
  </w:style>
  <w:style w:type="character" w:customStyle="1" w:styleId="body">
    <w:name w:val="body"/>
    <w:basedOn w:val="Absatz-Standardschriftart"/>
    <w:rsid w:val="00690FA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4E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treff">
    <w:name w:val="Betreff"/>
    <w:basedOn w:val="Standard"/>
    <w:rsid w:val="001970ED"/>
    <w:pPr>
      <w:spacing w:before="720" w:after="480" w:line="276" w:lineRule="auto"/>
    </w:pPr>
    <w:rPr>
      <w:b/>
      <w:szCs w:val="22"/>
      <w:lang w:val="en-US" w:bidi="en-US"/>
    </w:rPr>
  </w:style>
  <w:style w:type="paragraph" w:customStyle="1" w:styleId="Anschrift">
    <w:name w:val="Anschrift"/>
    <w:basedOn w:val="Standard"/>
    <w:rsid w:val="001970ED"/>
    <w:pPr>
      <w:spacing w:after="200" w:line="260" w:lineRule="exact"/>
    </w:pPr>
    <w:rPr>
      <w:szCs w:val="22"/>
      <w:lang w:val="en-US" w:bidi="en-US"/>
    </w:rPr>
  </w:style>
  <w:style w:type="paragraph" w:customStyle="1" w:styleId="Inhalt">
    <w:name w:val="Inhalt"/>
    <w:basedOn w:val="Standard"/>
    <w:rsid w:val="001970ED"/>
    <w:pPr>
      <w:spacing w:line="276" w:lineRule="auto"/>
    </w:pPr>
    <w:rPr>
      <w:szCs w:val="22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3656C5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3656C5"/>
    <w:pPr>
      <w:tabs>
        <w:tab w:val="center" w:pos="4536"/>
        <w:tab w:val="right" w:pos="9072"/>
      </w:tabs>
      <w:spacing w:after="0"/>
    </w:pPr>
  </w:style>
  <w:style w:type="paragraph" w:styleId="Listenabsatz">
    <w:name w:val="List Paragraph"/>
    <w:basedOn w:val="Standard"/>
    <w:uiPriority w:val="34"/>
    <w:qFormat/>
    <w:rsid w:val="003656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4E5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fstehen-basis.de/?nltr=Mjg7MzI7aHR0cHM6Ly9hdWZzdGVoZW4tYmFzaXMuZGUvd3AtY29udGVudC91cGxvYWRzLzIwMjEvMDgvYXVmc3RlaGVuLTE5LjA3LjIwMjEtRnJhZ2Vib2dlbi1NZWRpZW4uZG9jeDs7ZGI1ODY1YmU4OTcyZjZkYzYwNzczZjljYWY5ZTU5OTU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Neßler</dc:creator>
  <cp:lastModifiedBy>Marion Neßler</cp:lastModifiedBy>
  <cp:revision>12</cp:revision>
  <cp:lastPrinted>2021-08-23T09:49:00Z</cp:lastPrinted>
  <dcterms:created xsi:type="dcterms:W3CDTF">2021-08-24T21:17:00Z</dcterms:created>
  <dcterms:modified xsi:type="dcterms:W3CDTF">2021-09-25T14:48:00Z</dcterms:modified>
  <dc:language>de-DE</dc:language>
</cp:coreProperties>
</file>